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постановлением администрации города Нижнего</w:t>
      </w:r>
      <w:r>
        <w:rPr>
          <w:sz w:val="28"/>
          <w:szCs w:val="28"/>
        </w:rPr>
        <w:t xml:space="preserve"> Новгорода от 10.06.2022 № 2629, администрация Авто</w:t>
      </w:r>
      <w:r>
        <w:rPr>
          <w:sz w:val="28"/>
          <w:szCs w:val="28"/>
        </w:rPr>
        <w:t xml:space="preserve">заводского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sz w:val="28"/>
          <w:szCs w:val="28"/>
        </w:rPr>
      </w:r>
    </w:p>
    <w:p>
      <w:pPr>
        <w:pStyle w:val="660"/>
        <w:tabs>
          <w:tab w:val="left" w:pos="428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42"/>
        <w:gridCol w:w="5566"/>
        <w:gridCol w:w="3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ru-RU"/>
              </w:rPr>
              <w:t xml:space="preserve">Валихоматова </w:t>
            </w:r>
            <w:r>
              <w:rPr>
                <w:sz w:val="28"/>
                <w:szCs w:val="28"/>
                <w:lang w:val="ru-RU"/>
              </w:rPr>
              <w:t xml:space="preserve">Алия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ru-RU"/>
              </w:rPr>
              <w:t xml:space="preserve">52:18:0040181:193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ru-RU"/>
              </w:rPr>
              <w:t xml:space="preserve">Колдыркаева Ольга Всеволодовна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ru-RU"/>
              </w:rPr>
              <w:t xml:space="preserve">52:18:0040181:355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Нелюбова Эльвира Галимзяновна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ru-RU"/>
              </w:rPr>
              <w:t xml:space="preserve">52:18:0040181:193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Хораськина Елена Сергеевна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trike w:val="0"/>
                <w:spacing w:val="2"/>
                <w:sz w:val="28"/>
                <w:szCs w:val="28"/>
                <w:vertAlign w:val="baseline"/>
                <w14:ligatures w14:val="none"/>
              </w:rPr>
            </w:pPr>
            <w:r>
              <w:rPr>
                <w:sz w:val="28"/>
                <w:szCs w:val="28"/>
                <w:lang w:val="ru-RU"/>
              </w:rPr>
              <w:t xml:space="preserve">52:18:0040181:355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ru-RU"/>
              </w:rPr>
              <w:t xml:space="preserve">Самарыч Галина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52:18:0040570:744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Самарыч Владимир 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52:18:0040570:744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Ворошина Анна Николаевна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52:18:0040570:262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Федорова Людмила 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52:18:0040570:998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Ефремова Жанна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52:18:0040570:450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Кондрашкина Елена Вячеславовна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52:18:0040282:761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Заречнева Наталья Андреевна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52:18:0040282:761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Худешев Владимир Вячеславович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52:18:0040263:2013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Жданкова Марина 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52:18:0040263:2013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Попова Ольга Борисовна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52:18:0040263:2364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Попов Борис Ионович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52:18:0040263:2364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Вилкова Валентина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52:18:0040263:2364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Дорул Любовь Петровна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52:18:0040263:3358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Дорул Антон Павлович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52:18:0040263:3358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Шальнова Мария Степановна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52:18:0040181:363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Пестряев</w:t>
            </w:r>
            <w:r>
              <w:rPr>
                <w:sz w:val="28"/>
                <w:szCs w:val="28"/>
              </w:rPr>
              <w:t xml:space="preserve"> Александр Викторович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</w:t>
            </w:r>
            <w:r>
              <w:rPr>
                <w:sz w:val="28"/>
                <w:szCs w:val="28"/>
              </w:rPr>
              <w:t xml:space="preserve">276:549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5"/>
              </w:numPr>
              <w:spacing w:before="28" w:beforeAutospacing="0" w:after="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Усанова Маргарита Петровна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pStyle w:val="661"/>
              <w:spacing w:before="28" w:beforeAutospacing="0" w:after="40" w:afterAutospacing="0"/>
              <w:rPr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52:18:0040702:4331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tabs>
          <w:tab w:val="left" w:pos="428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tabs>
          <w:tab w:val="left" w:pos="428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Возражения в письменной форме или в</w:t>
      </w:r>
      <w:r>
        <w:rPr>
          <w:sz w:val="28"/>
          <w:szCs w:val="28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sz w:val="28"/>
          <w:szCs w:val="28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continuous"/>
      <w:pgSz w:w="11907" w:h="16834" w:orient="portrait"/>
      <w:pgMar w:top="426" w:right="851" w:bottom="426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ZapfDingbatsITC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7"/>
  </w:num>
  <w:num w:numId="11">
    <w:abstractNumId w:val="4"/>
  </w:num>
  <w:num w:numId="12">
    <w:abstractNumId w:val="19"/>
  </w:num>
  <w:num w:numId="13">
    <w:abstractNumId w:val="13"/>
  </w:num>
  <w:num w:numId="14">
    <w:abstractNumId w:val="7"/>
  </w:num>
  <w:num w:numId="15">
    <w:abstractNumId w:val="14"/>
  </w:num>
  <w:num w:numId="16">
    <w:abstractNumId w:val="5"/>
  </w:num>
  <w:num w:numId="17">
    <w:abstractNumId w:val="15"/>
  </w:num>
  <w:num w:numId="18">
    <w:abstractNumId w:val="16"/>
  </w:num>
  <w:num w:numId="19">
    <w:abstractNumId w:val="12"/>
  </w:num>
  <w:num w:numId="20">
    <w:abstractNumId w:val="20"/>
  </w:num>
  <w:num w:numId="21">
    <w:abstractNumId w:val="2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0"/>
    <w:next w:val="66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0"/>
    <w:next w:val="66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0"/>
    <w:next w:val="66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0"/>
    <w:next w:val="66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0"/>
    <w:next w:val="66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0"/>
    <w:next w:val="66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0"/>
    <w:next w:val="66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0"/>
    <w:next w:val="66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0"/>
    <w:next w:val="66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0"/>
    <w:next w:val="66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0"/>
    <w:next w:val="66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0"/>
    <w:next w:val="66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0"/>
    <w:next w:val="66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0"/>
    <w:next w:val="66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next w:val="660"/>
    <w:link w:val="660"/>
    <w:qFormat/>
    <w:rPr>
      <w:lang w:val="ru-RU" w:eastAsia="ru-RU" w:bidi="ar-SA"/>
    </w:rPr>
  </w:style>
  <w:style w:type="paragraph" w:styleId="661">
    <w:name w:val="Заголовок 1"/>
    <w:basedOn w:val="660"/>
    <w:next w:val="660"/>
    <w:link w:val="660"/>
    <w:qFormat/>
    <w:pPr>
      <w:ind w:firstLine="426"/>
      <w:jc w:val="both"/>
      <w:keepNext/>
      <w:outlineLvl w:val="0"/>
    </w:pPr>
    <w:rPr>
      <w:sz w:val="28"/>
    </w:rPr>
  </w:style>
  <w:style w:type="paragraph" w:styleId="662">
    <w:name w:val="Заголовок 2"/>
    <w:basedOn w:val="660"/>
    <w:next w:val="660"/>
    <w:link w:val="660"/>
    <w:qFormat/>
    <w:pPr>
      <w:keepNext/>
      <w:outlineLvl w:val="1"/>
    </w:pPr>
    <w:rPr>
      <w:sz w:val="28"/>
    </w:rPr>
  </w:style>
  <w:style w:type="paragraph" w:styleId="663">
    <w:name w:val="Заголовок 3"/>
    <w:basedOn w:val="660"/>
    <w:next w:val="660"/>
    <w:link w:val="660"/>
    <w:qFormat/>
    <w:pPr>
      <w:jc w:val="both"/>
      <w:keepNext/>
      <w:outlineLvl w:val="2"/>
    </w:pPr>
    <w:rPr>
      <w:sz w:val="28"/>
    </w:rPr>
  </w:style>
  <w:style w:type="paragraph" w:styleId="664">
    <w:name w:val="Заголовок 4"/>
    <w:basedOn w:val="660"/>
    <w:next w:val="660"/>
    <w:link w:val="660"/>
    <w:qFormat/>
    <w:pPr>
      <w:ind w:firstLine="851"/>
      <w:keepNext/>
      <w:outlineLvl w:val="3"/>
    </w:pPr>
    <w:rPr>
      <w:sz w:val="28"/>
    </w:rPr>
  </w:style>
  <w:style w:type="paragraph" w:styleId="665">
    <w:name w:val="Заголовок 5"/>
    <w:basedOn w:val="660"/>
    <w:next w:val="660"/>
    <w:link w:val="660"/>
    <w:qFormat/>
    <w:pPr>
      <w:keepNext/>
      <w:outlineLvl w:val="4"/>
    </w:pPr>
    <w:rPr>
      <w:sz w:val="24"/>
    </w:rPr>
  </w:style>
  <w:style w:type="paragraph" w:styleId="666">
    <w:name w:val="Заголовок 6"/>
    <w:basedOn w:val="660"/>
    <w:next w:val="660"/>
    <w:link w:val="660"/>
    <w:qFormat/>
    <w:pPr>
      <w:ind w:firstLine="720"/>
      <w:jc w:val="center"/>
      <w:keepNext/>
      <w:outlineLvl w:val="5"/>
    </w:pPr>
    <w:rPr>
      <w:b/>
      <w:sz w:val="28"/>
    </w:rPr>
  </w:style>
  <w:style w:type="paragraph" w:styleId="667">
    <w:name w:val="Заголовок 7"/>
    <w:basedOn w:val="660"/>
    <w:next w:val="660"/>
    <w:link w:val="660"/>
    <w:qFormat/>
    <w:pPr>
      <w:ind w:firstLine="720"/>
      <w:keepNext/>
      <w:tabs>
        <w:tab w:val="left" w:pos="1418" w:leader="none"/>
      </w:tabs>
      <w:outlineLvl w:val="6"/>
    </w:pPr>
    <w:rPr>
      <w:b/>
      <w:sz w:val="28"/>
    </w:rPr>
  </w:style>
  <w:style w:type="paragraph" w:styleId="668">
    <w:name w:val="Заголовок 8"/>
    <w:basedOn w:val="660"/>
    <w:next w:val="660"/>
    <w:link w:val="660"/>
    <w:qFormat/>
    <w:pPr>
      <w:jc w:val="center"/>
      <w:keepNext/>
      <w:outlineLvl w:val="7"/>
    </w:pPr>
    <w:rPr>
      <w:b/>
      <w:sz w:val="28"/>
    </w:rPr>
  </w:style>
  <w:style w:type="character" w:styleId="669">
    <w:name w:val="Основной шрифт абзаца"/>
    <w:next w:val="669"/>
    <w:link w:val="660"/>
    <w:semiHidden/>
  </w:style>
  <w:style w:type="table" w:styleId="670">
    <w:name w:val="Обычная таблица"/>
    <w:next w:val="670"/>
    <w:link w:val="660"/>
    <w:semiHidden/>
    <w:tblPr/>
  </w:style>
  <w:style w:type="numbering" w:styleId="671">
    <w:name w:val="Нет списка"/>
    <w:next w:val="671"/>
    <w:link w:val="660"/>
    <w:semiHidden/>
  </w:style>
  <w:style w:type="paragraph" w:styleId="672">
    <w:name w:val="Основной текст"/>
    <w:basedOn w:val="660"/>
    <w:next w:val="672"/>
    <w:link w:val="660"/>
    <w:pPr>
      <w:jc w:val="both"/>
    </w:pPr>
    <w:rPr>
      <w:sz w:val="28"/>
    </w:rPr>
  </w:style>
  <w:style w:type="paragraph" w:styleId="673">
    <w:name w:val="Основной текст с отступом"/>
    <w:basedOn w:val="660"/>
    <w:next w:val="673"/>
    <w:link w:val="660"/>
    <w:pPr>
      <w:ind w:firstLine="567"/>
    </w:pPr>
    <w:rPr>
      <w:sz w:val="28"/>
    </w:rPr>
  </w:style>
  <w:style w:type="paragraph" w:styleId="674">
    <w:name w:val="Основной текст с отступом 2"/>
    <w:basedOn w:val="660"/>
    <w:next w:val="674"/>
    <w:link w:val="660"/>
    <w:pPr>
      <w:ind w:firstLine="851"/>
      <w:jc w:val="both"/>
    </w:pPr>
    <w:rPr>
      <w:sz w:val="28"/>
    </w:rPr>
  </w:style>
  <w:style w:type="paragraph" w:styleId="675">
    <w:name w:val="Основной текст с отступом 3"/>
    <w:basedOn w:val="660"/>
    <w:next w:val="675"/>
    <w:link w:val="660"/>
    <w:pPr>
      <w:ind w:firstLine="851"/>
    </w:pPr>
    <w:rPr>
      <w:sz w:val="28"/>
      <w:lang w:val="en-US"/>
    </w:rPr>
  </w:style>
  <w:style w:type="paragraph" w:styleId="676">
    <w:name w:val="Название объекта"/>
    <w:basedOn w:val="660"/>
    <w:next w:val="660"/>
    <w:link w:val="660"/>
    <w:qFormat/>
    <w:pPr>
      <w:jc w:val="center"/>
    </w:pPr>
    <w:rPr>
      <w:b/>
      <w:sz w:val="32"/>
    </w:rPr>
  </w:style>
  <w:style w:type="paragraph" w:styleId="677">
    <w:name w:val="Цитата"/>
    <w:basedOn w:val="660"/>
    <w:next w:val="677"/>
    <w:link w:val="660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paragraph" w:styleId="678">
    <w:name w:val="Основной текст 2"/>
    <w:basedOn w:val="660"/>
    <w:next w:val="678"/>
    <w:link w:val="660"/>
    <w:pPr>
      <w:ind w:right="-531"/>
      <w:jc w:val="both"/>
    </w:pPr>
  </w:style>
  <w:style w:type="character" w:styleId="679">
    <w:name w:val="Гиперссылка"/>
    <w:next w:val="679"/>
    <w:link w:val="660"/>
    <w:rPr>
      <w:color w:val="0000ff"/>
      <w:u w:val="single"/>
    </w:rPr>
  </w:style>
  <w:style w:type="paragraph" w:styleId="680">
    <w:name w:val="Текст выноски"/>
    <w:basedOn w:val="660"/>
    <w:next w:val="680"/>
    <w:link w:val="660"/>
    <w:semiHidden/>
    <w:rPr>
      <w:rFonts w:ascii="Tahoma" w:hAnsi="Tahoma" w:cs="Tahoma"/>
      <w:sz w:val="16"/>
      <w:szCs w:val="16"/>
    </w:rPr>
  </w:style>
  <w:style w:type="character" w:styleId="681">
    <w:name w:val="fontstyle01"/>
    <w:next w:val="681"/>
    <w:link w:val="660"/>
    <w:rPr>
      <w:rFonts w:ascii="ZapfDingbatsITC" w:hAnsi="ZapfDingbatsITC"/>
      <w:color w:val="231f20"/>
      <w:sz w:val="16"/>
      <w:szCs w:val="16"/>
    </w:rPr>
  </w:style>
  <w:style w:type="table" w:styleId="682">
    <w:name w:val="Сетка таблицы"/>
    <w:basedOn w:val="670"/>
    <w:next w:val="682"/>
    <w:link w:val="660"/>
    <w:tblPr/>
  </w:style>
  <w:style w:type="character" w:styleId="2835" w:default="1">
    <w:name w:val="Default Paragraph Font"/>
    <w:uiPriority w:val="1"/>
    <w:semiHidden/>
    <w:unhideWhenUsed/>
  </w:style>
  <w:style w:type="numbering" w:styleId="2836" w:default="1">
    <w:name w:val="No List"/>
    <w:uiPriority w:val="99"/>
    <w:semiHidden/>
    <w:unhideWhenUsed/>
  </w:style>
  <w:style w:type="table" w:styleId="2837" w:default="1">
    <w:name w:val="Normal Table"/>
    <w:uiPriority w:val="99"/>
    <w:semiHidden/>
    <w:unhideWhenUsed/>
    <w:tblPr/>
  </w:style>
  <w:style w:type="paragraph" w:styleId="1_904" w:customStyle="1">
    <w:name w:val="Body Text"/>
    <w:basedOn w:val="899"/>
    <w:link w:val="926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a.pokrovskaya</cp:lastModifiedBy>
  <cp:revision>4</cp:revision>
  <dcterms:created xsi:type="dcterms:W3CDTF">2024-09-18T10:22:00Z</dcterms:created>
  <dcterms:modified xsi:type="dcterms:W3CDTF">2025-02-20T11:30:35Z</dcterms:modified>
  <cp:version>786432</cp:version>
</cp:coreProperties>
</file>